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7C45DB3A"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De </w:t>
      </w:r>
      <w:r w:rsidR="00E73CC7">
        <w:rPr>
          <w:rFonts w:ascii="Century" w:eastAsia="Times New Roman" w:hAnsi="Century" w:cs="Tahoma"/>
          <w:bCs/>
          <w:sz w:val="24"/>
          <w:szCs w:val="24"/>
          <w:lang w:val="es-ES" w:eastAsia="es-ES"/>
        </w:rPr>
        <w:t>materiales de plomería</w:t>
      </w:r>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F5D66D8"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 ofertados</w:t>
      </w:r>
      <w:r w:rsidR="00E73CC7">
        <w:rPr>
          <w:rFonts w:ascii="Century" w:eastAsia="Times New Roman" w:hAnsi="Century" w:cs="Tahoma"/>
          <w:bCs/>
          <w:sz w:val="24"/>
          <w:szCs w:val="24"/>
          <w:lang w:val="es-ES" w:eastAsia="es-ES"/>
        </w:rPr>
        <w:t>.</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62BA73E2" w14:textId="4CE44E6C" w:rsidR="00AB7354" w:rsidRPr="00AB7354" w:rsidRDefault="00AB7354" w:rsidP="00AB7354">
      <w:pPr>
        <w:pStyle w:val="Ttulo3"/>
        <w:rPr>
          <w:rFonts w:ascii="Century" w:hAnsi="Century"/>
          <w:b/>
          <w:bCs/>
          <w:color w:val="000000" w:themeColor="text1"/>
        </w:rPr>
      </w:pPr>
      <w:r w:rsidRPr="00AB7354">
        <w:rPr>
          <w:rFonts w:ascii="Century" w:hAnsi="Century"/>
          <w:b/>
          <w:bCs/>
          <w:color w:val="000000" w:themeColor="text1"/>
        </w:rPr>
        <w:lastRenderedPageBreak/>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0" w:name="_Toc379797385"/>
      <w:bookmarkStart w:id="1" w:name="_Toc185953156"/>
      <w:bookmarkStart w:id="2" w:name="_Toc159673583"/>
      <w:r w:rsidRPr="00AB7354">
        <w:rPr>
          <w:rFonts w:ascii="Century" w:hAnsi="Century" w:cs="Arial"/>
          <w:sz w:val="24"/>
          <w:szCs w:val="24"/>
        </w:rPr>
        <w:t>me a la naturaleza de la misma.</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0"/>
      <w:bookmarkEnd w:id="1"/>
      <w:bookmarkEnd w:id="2"/>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CIENTO(75%)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3" w:name="_Toc379797386"/>
      <w:bookmarkStart w:id="4" w:name="_Toc185953157"/>
      <w:bookmarkStart w:id="5" w:name="_Toc159673584"/>
      <w:r w:rsidRPr="00AB7354">
        <w:rPr>
          <w:rFonts w:ascii="Century" w:hAnsi="Century"/>
          <w:b/>
          <w:bCs/>
          <w:color w:val="000000" w:themeColor="text1"/>
        </w:rPr>
        <w:t xml:space="preserve"> Circulares</w:t>
      </w:r>
      <w:bookmarkEnd w:id="3"/>
      <w:bookmarkEnd w:id="4"/>
      <w:bookmarkEnd w:id="5"/>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6" w:name="_Toc379797387"/>
      <w:bookmarkStart w:id="7" w:name="_Toc185953158"/>
      <w:bookmarkStart w:id="8" w:name="_Toc159673585"/>
      <w:r w:rsidRPr="00AB7354">
        <w:rPr>
          <w:rFonts w:ascii="Century" w:hAnsi="Century"/>
          <w:b/>
          <w:bCs/>
          <w:color w:val="000000" w:themeColor="text1"/>
        </w:rPr>
        <w:lastRenderedPageBreak/>
        <w:t xml:space="preserve"> Enmiendas</w:t>
      </w:r>
      <w:bookmarkEnd w:id="6"/>
      <w:bookmarkEnd w:id="7"/>
      <w:bookmarkEnd w:id="8"/>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Tanto las Enmiendas como las Circulares emitidas por el Comité de Compras y Contrataciones pasarán a constituir parte integral del Pliego de Condiciones y 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9" w:name="_Toc271530532"/>
      <w:bookmarkStart w:id="10" w:name="_Toc410128616"/>
      <w:r w:rsidRPr="00AB7354">
        <w:rPr>
          <w:rFonts w:ascii="Century" w:eastAsia="Times New Roman" w:hAnsi="Century" w:cs="Arial"/>
          <w:b/>
          <w:bCs/>
          <w:sz w:val="24"/>
          <w:szCs w:val="24"/>
          <w:lang w:val="es-ES" w:eastAsia="es-ES"/>
        </w:rPr>
        <w:t xml:space="preserve">Criterios de </w:t>
      </w:r>
      <w:bookmarkEnd w:id="9"/>
      <w:r w:rsidRPr="00AB7354">
        <w:rPr>
          <w:rFonts w:ascii="Century" w:eastAsia="Times New Roman" w:hAnsi="Century" w:cs="Arial"/>
          <w:b/>
          <w:bCs/>
          <w:sz w:val="24"/>
          <w:szCs w:val="24"/>
          <w:lang w:val="es-ES" w:eastAsia="es-ES"/>
        </w:rPr>
        <w:t>Evaluación</w:t>
      </w:r>
      <w:bookmarkEnd w:id="10"/>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1" w:name="_Toc410128617"/>
      <w:bookmarkStart w:id="12" w:name="_Toc271530533"/>
      <w:r w:rsidRPr="00AB7354">
        <w:rPr>
          <w:rFonts w:ascii="Century" w:eastAsia="Times New Roman" w:hAnsi="Century" w:cs="Arial"/>
          <w:b/>
          <w:bCs/>
          <w:sz w:val="24"/>
          <w:szCs w:val="24"/>
          <w:lang w:val="es-ES" w:eastAsia="es-ES"/>
        </w:rPr>
        <w:t>Fase de Homologación</w:t>
      </w:r>
      <w:bookmarkEnd w:id="11"/>
      <w:bookmarkEnd w:id="12"/>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Para que un Bien pueda ser considerado CONFORME, deberá cumplir con todas y cada una de las características contenidas en las referidas Fichas Técnicas. Es decir que, el no cumplimiento en una de las especificaciones implica la </w:t>
      </w:r>
      <w:r w:rsidRPr="00AB7354">
        <w:rPr>
          <w:rFonts w:ascii="Century" w:eastAsia="Calibri" w:hAnsi="Century" w:cs="Arial"/>
          <w:sz w:val="24"/>
          <w:szCs w:val="24"/>
        </w:rPr>
        <w:lastRenderedPageBreak/>
        <w:t>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3" w:name="_Toc410128624"/>
      <w:r w:rsidRPr="00AB7354">
        <w:rPr>
          <w:rFonts w:ascii="Century" w:eastAsia="Times New Roman" w:hAnsi="Century" w:cs="Arial"/>
          <w:b/>
          <w:bCs/>
          <w:sz w:val="24"/>
          <w:szCs w:val="24"/>
          <w:lang w:val="es-ES" w:eastAsia="es-ES"/>
        </w:rPr>
        <w:t>Criterios de Adjudicación</w:t>
      </w:r>
      <w:bookmarkEnd w:id="13"/>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lastRenderedPageBreak/>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2A16088"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Los </w:t>
      </w:r>
      <w:r w:rsidR="0081795B">
        <w:rPr>
          <w:rFonts w:ascii="Century" w:eastAsia="Times New Roman" w:hAnsi="Century" w:cs="Tahoma"/>
          <w:bCs/>
          <w:sz w:val="24"/>
          <w:szCs w:val="24"/>
          <w:lang w:val="es-ES" w:eastAsia="es-ES"/>
        </w:rPr>
        <w:t>artículos ofertados en este lote</w:t>
      </w:r>
      <w:r w:rsidRPr="00AB7354">
        <w:rPr>
          <w:rFonts w:ascii="Century" w:eastAsia="Times New Roman" w:hAnsi="Century" w:cs="Tahoma"/>
          <w:bCs/>
          <w:sz w:val="24"/>
          <w:szCs w:val="24"/>
          <w:lang w:val="es-ES" w:eastAsia="es-ES"/>
        </w:rPr>
        <w:t xml:space="preserve"> deben ser de calidad y marcas reconocidas.</w:t>
      </w:r>
    </w:p>
    <w:p w14:paraId="47446058" w14:textId="0AF9DAD8"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El requerimiento de las muestras es con el fin de evaluar la calidad de los </w:t>
      </w:r>
      <w:r w:rsidR="0081795B">
        <w:rPr>
          <w:rFonts w:ascii="Century" w:eastAsia="Times New Roman" w:hAnsi="Century" w:cs="Tahoma"/>
          <w:bCs/>
          <w:sz w:val="24"/>
          <w:szCs w:val="24"/>
          <w:lang w:val="es-ES" w:eastAsia="es-ES"/>
        </w:rPr>
        <w:t>artículos contenidos en el lote,</w:t>
      </w:r>
      <w:r w:rsidRPr="00AB7354">
        <w:rPr>
          <w:rFonts w:ascii="Century" w:eastAsia="Times New Roman" w:hAnsi="Century" w:cs="Tahoma"/>
          <w:bCs/>
          <w:sz w:val="24"/>
          <w:szCs w:val="24"/>
          <w:lang w:val="es-ES" w:eastAsia="es-ES"/>
        </w:rPr>
        <w:t xml:space="preserve"> ofertados por los </w:t>
      </w:r>
      <w:r w:rsidR="0081795B">
        <w:rPr>
          <w:rFonts w:ascii="Century" w:eastAsia="Times New Roman" w:hAnsi="Century" w:cs="Tahoma"/>
          <w:bCs/>
          <w:sz w:val="24"/>
          <w:szCs w:val="24"/>
          <w:lang w:val="es-ES" w:eastAsia="es-ES"/>
        </w:rPr>
        <w:t>oferentes</w:t>
      </w:r>
      <w:r w:rsidRPr="00AB7354">
        <w:rPr>
          <w:rFonts w:ascii="Century" w:eastAsia="Times New Roman" w:hAnsi="Century" w:cs="Tahoma"/>
          <w:bCs/>
          <w:sz w:val="24"/>
          <w:szCs w:val="24"/>
          <w:lang w:val="es-ES" w:eastAsia="es-ES"/>
        </w:rPr>
        <w:t>, al momento de despachar, lo solicitado debe coincidir con las muestras entregadas.</w:t>
      </w:r>
    </w:p>
    <w:p w14:paraId="62132A06" w14:textId="2E4D4EE3" w:rsidR="00B24A80" w:rsidRDefault="00B24A80" w:rsidP="001B16FA">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105189">
        <w:rPr>
          <w:rFonts w:ascii="Century" w:eastAsia="Times New Roman" w:hAnsi="Century" w:cs="Tahoma"/>
          <w:bCs/>
          <w:sz w:val="24"/>
          <w:szCs w:val="24"/>
          <w:lang w:val="es-ES" w:eastAsia="es-ES"/>
        </w:rPr>
        <w:t>Las entregas serán fraccionadas,</w:t>
      </w:r>
      <w:r w:rsidR="00105189" w:rsidRPr="00105189">
        <w:rPr>
          <w:rFonts w:ascii="Century" w:eastAsia="Times New Roman" w:hAnsi="Century" w:cs="Tahoma"/>
          <w:bCs/>
          <w:sz w:val="24"/>
          <w:szCs w:val="24"/>
          <w:lang w:val="es-ES" w:eastAsia="es-ES"/>
        </w:rPr>
        <w:t xml:space="preserve"> en dos partidas la primera con la orden y la segunda a solicitud del encargado del área, indicando las cantidades requeridas, hasta agotar las cantidades. </w:t>
      </w:r>
      <w:r w:rsidR="00105189">
        <w:rPr>
          <w:rFonts w:ascii="Century" w:eastAsia="Times New Roman" w:hAnsi="Century" w:cs="Tahoma"/>
          <w:bCs/>
          <w:sz w:val="24"/>
          <w:szCs w:val="24"/>
          <w:lang w:val="es-ES" w:eastAsia="es-ES"/>
        </w:rPr>
        <w:t xml:space="preserve"> </w:t>
      </w:r>
      <w:r w:rsidRPr="00105189">
        <w:rPr>
          <w:rFonts w:ascii="Century" w:eastAsia="Times New Roman" w:hAnsi="Century" w:cs="Tahoma"/>
          <w:bCs/>
          <w:sz w:val="24"/>
          <w:szCs w:val="24"/>
          <w:lang w:val="es-ES" w:eastAsia="es-ES"/>
        </w:rPr>
        <w:t xml:space="preserve"> </w:t>
      </w:r>
    </w:p>
    <w:p w14:paraId="66D819B4" w14:textId="7F65578A" w:rsidR="0081795B" w:rsidRPr="00105189" w:rsidRDefault="0081795B" w:rsidP="001B16FA">
      <w:pPr>
        <w:pStyle w:val="Prrafodelista"/>
        <w:numPr>
          <w:ilvl w:val="0"/>
          <w:numId w:val="2"/>
        </w:numPr>
        <w:spacing w:after="0" w:line="240" w:lineRule="auto"/>
        <w:jc w:val="both"/>
        <w:rPr>
          <w:rFonts w:ascii="Century" w:eastAsia="Times New Roman" w:hAnsi="Century" w:cs="Tahoma"/>
          <w:bCs/>
          <w:sz w:val="24"/>
          <w:szCs w:val="24"/>
          <w:lang w:val="es-ES" w:eastAsia="es-ES"/>
        </w:rPr>
      </w:pPr>
      <w:r>
        <w:rPr>
          <w:rFonts w:ascii="Century" w:eastAsia="Times New Roman" w:hAnsi="Century" w:cs="Tahoma"/>
          <w:bCs/>
          <w:sz w:val="24"/>
          <w:szCs w:val="24"/>
          <w:lang w:val="es-ES" w:eastAsia="es-ES"/>
        </w:rPr>
        <w:t>El lote debe contener todo lo solicitado en el listado anexo, en caso de no tener uno de los artículos del listado el oferente será descalificado, ya que es una adjudicación por lote y las ofertas debe estar completa.</w:t>
      </w:r>
    </w:p>
    <w:p w14:paraId="14400851" w14:textId="77777777" w:rsidR="00941FEB" w:rsidRPr="00AB7354" w:rsidRDefault="00941FEB"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adjudicación será por lote, el detalle de los artículos o productos solicitados se encuentran </w:t>
      </w:r>
      <w:r w:rsidR="00E10895" w:rsidRPr="00AB7354">
        <w:rPr>
          <w:rFonts w:ascii="Century" w:eastAsia="Times New Roman" w:hAnsi="Century" w:cs="Tahoma"/>
          <w:bCs/>
          <w:sz w:val="24"/>
          <w:szCs w:val="24"/>
          <w:lang w:val="es-ES" w:eastAsia="es-ES"/>
        </w:rPr>
        <w:t xml:space="preserve">en el </w:t>
      </w:r>
      <w:r w:rsidRPr="00AB7354">
        <w:rPr>
          <w:rFonts w:ascii="Century" w:eastAsia="Times New Roman" w:hAnsi="Century" w:cs="Tahoma"/>
          <w:bCs/>
          <w:sz w:val="24"/>
          <w:szCs w:val="24"/>
          <w:lang w:val="es-ES" w:eastAsia="es-ES"/>
        </w:rPr>
        <w:t>anexo.</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382A7ECE" w14:textId="0B26C912"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LISTADO</w:t>
      </w:r>
      <w:r w:rsidR="002B7793">
        <w:rPr>
          <w:rFonts w:ascii="Century" w:eastAsia="Times New Roman" w:hAnsi="Century" w:cs="Tahoma"/>
          <w:b/>
          <w:sz w:val="24"/>
          <w:szCs w:val="24"/>
          <w:lang w:val="es-ES" w:eastAsia="es-ES"/>
        </w:rPr>
        <w:t xml:space="preserve"> CON LOS ARTICULOS SOLICITADOS QUE DEBE CONTER EL LOTE.</w:t>
      </w:r>
      <w:bookmarkStart w:id="14" w:name="_GoBack"/>
      <w:bookmarkEnd w:id="14"/>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r>
      <w:rPr>
        <w:rFonts w:ascii="Calibri" w:eastAsia="Calibri" w:hAnsi="Calibri" w:cs="Times New Roman"/>
        <w:b/>
        <w:sz w:val="16"/>
        <w:szCs w:val="16"/>
      </w:rPr>
      <w:t>Website: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05189"/>
    <w:rsid w:val="00111E18"/>
    <w:rsid w:val="0011312E"/>
    <w:rsid w:val="00122E83"/>
    <w:rsid w:val="001501BA"/>
    <w:rsid w:val="001510A6"/>
    <w:rsid w:val="0015331B"/>
    <w:rsid w:val="00157CAE"/>
    <w:rsid w:val="00170944"/>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B7793"/>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1795B"/>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16F6F"/>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BF5F13"/>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73CC7"/>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84EC-B7BF-4295-BEE6-3F8BA90B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Pages>
  <Words>1160</Words>
  <Characters>6380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katherine Antigua Alcantara</cp:lastModifiedBy>
  <cp:revision>7</cp:revision>
  <cp:lastPrinted>2020-05-06T14:59:00Z</cp:lastPrinted>
  <dcterms:created xsi:type="dcterms:W3CDTF">2020-08-19T13:47:00Z</dcterms:created>
  <dcterms:modified xsi:type="dcterms:W3CDTF">2020-09-17T17:24:00Z</dcterms:modified>
</cp:coreProperties>
</file>